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THE PRESIDENT’S OFFICE-</w:t>
      </w: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REGIONAL ADMINISTRATION AND LOCAL GOVERNMENT</w:t>
      </w: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SCHEME OF WORK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SCHOOL’S NAME:    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SECONDARY SCHOOL         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TEACHER'S NAME:   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SUBJECT: CHEMISTRY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CLASS:  FORM 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FOUR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     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TERM: 1st&amp;  2nd  TERM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 w:val="false"/>
          <w:bCs w:val="false"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YEAR: 2025</w:t>
      </w: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76"/>
        <w:ind w:left="-90" w:right="-540" w:hanging="540"/>
        <w:jc w:val="left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left="-90" w:right="-540" w:hanging="54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0" w:lineRule="auto" w:line="240"/>
        <w:ind w:right="-540"/>
        <w:jc w:val="left"/>
        <w:rPr>
          <w:rFonts w:ascii="Times New Roman" w:cs="Times New Roman" w:hAnsi="Times New Roman"/>
          <w:b/>
          <w:bCs/>
          <w:sz w:val="24"/>
        </w:rPr>
      </w:pP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  <w:r>
        <w:rPr>
          <w:rFonts w:ascii="Times New Roman" w:cs="Times New Roman" w:hAnsi="Times New Roman"/>
          <w:b/>
          <w:sz w:val="24"/>
        </w:rPr>
        <w:tab/>
      </w:r>
    </w:p>
    <w:tbl>
      <w:tblPr>
        <w:tblStyle w:val="style154"/>
        <w:tblW w:w="23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76"/>
        <w:gridCol w:w="3018"/>
        <w:gridCol w:w="3240"/>
        <w:gridCol w:w="1620"/>
        <w:gridCol w:w="1620"/>
        <w:gridCol w:w="1980"/>
        <w:gridCol w:w="2250"/>
        <w:gridCol w:w="2520"/>
        <w:gridCol w:w="3240"/>
        <w:gridCol w:w="1530"/>
      </w:tblGrid>
      <w:tr>
        <w:trPr>
          <w:cantSplit/>
          <w:trHeight w:val="865" w:hRule="atLeast"/>
        </w:trPr>
        <w:tc>
          <w:tcPr>
            <w:tcW w:w="2076" w:type="dxa"/>
            <w:tcBorders/>
            <w:shd w:val="clear" w:color="auto" w:fill="d6e3bc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MAIN COMPETENCE</w:t>
            </w:r>
          </w:p>
        </w:tc>
        <w:tc>
          <w:tcPr>
            <w:tcW w:w="3018" w:type="dxa"/>
            <w:tcBorders/>
            <w:shd w:val="clear" w:color="auto" w:fill="d6e3bc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SPECIFIC COMPETENCE</w:t>
            </w:r>
          </w:p>
        </w:tc>
        <w:tc>
          <w:tcPr>
            <w:tcW w:w="3240" w:type="dxa"/>
            <w:tcBorders/>
            <w:shd w:val="clear" w:color="auto" w:fill="d6e3bc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TEACHING ACTIVITIES</w:t>
            </w:r>
          </w:p>
        </w:tc>
        <w:tc>
          <w:tcPr>
            <w:tcW w:w="1620" w:type="dxa"/>
            <w:tcBorders/>
            <w:shd w:val="clear" w:color="auto" w:fill="d6e3bc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250" w:type="dxa"/>
            <w:tcBorders/>
            <w:shd w:val="clear" w:color="auto" w:fill="d6e3bc"/>
          </w:tcPr>
          <w:p>
            <w:pPr>
              <w:pStyle w:val="style0"/>
              <w:ind w:left="47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/>
            <w:shd w:val="clear" w:color="auto" w:fill="d6e3bc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TEACHING/LEARNING TOOLS</w:t>
            </w:r>
          </w:p>
        </w:tc>
        <w:tc>
          <w:tcPr>
            <w:tcW w:w="3240" w:type="dxa"/>
            <w:tcBorders/>
            <w:shd w:val="clear" w:color="auto" w:fill="d6e3bc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ASSESSMENT TOOLS</w:t>
            </w:r>
          </w:p>
        </w:tc>
        <w:tc>
          <w:tcPr>
            <w:tcW w:w="1530" w:type="dxa"/>
            <w:tcBorders/>
            <w:shd w:val="clear" w:color="auto" w:fill="d6e3bc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REMARKS</w:t>
            </w:r>
          </w:p>
        </w:tc>
      </w:tr>
      <w:tr>
        <w:tblPrEx/>
        <w:trPr>
          <w:cantSplit/>
          <w:trHeight w:val="1134" w:hRule="atLeast"/>
        </w:trPr>
        <w:tc>
          <w:tcPr>
            <w:tcW w:w="2076" w:type="dxa"/>
            <w:vMerge w:val="restart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8"/>
                <w:szCs w:val="16"/>
              </w:rPr>
              <w:t>NON METALS AND THEIR COMPOUNDS</w:t>
            </w: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1.1 General chemical properties of </w:t>
            </w:r>
            <w:r>
              <w:rPr>
                <w:rFonts w:ascii="Cambria" w:hAnsi="Cambria"/>
                <w:sz w:val="16"/>
                <w:szCs w:val="16"/>
              </w:rPr>
              <w:t>non metals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the oxidizing properties of </w:t>
            </w:r>
            <w:r>
              <w:rPr>
                <w:rFonts w:ascii="Cambria" w:hAnsi="Cambria"/>
                <w:sz w:val="16"/>
                <w:szCs w:val="16"/>
              </w:rPr>
              <w:t>non metals</w:t>
            </w:r>
            <w:r>
              <w:rPr>
                <w:rFonts w:ascii="Cambria" w:hAnsi="Cambria"/>
                <w:sz w:val="16"/>
                <w:szCs w:val="16"/>
              </w:rPr>
              <w:t xml:space="preserve"> as good electron acceptors</w:t>
            </w:r>
          </w:p>
        </w:tc>
        <w:tc>
          <w:tcPr>
            <w:tcW w:w="162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JANUARY</w:t>
            </w:r>
          </w:p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3RD</w:t>
            </w:r>
          </w:p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/>
            <w:textDirection w:val="btLr"/>
          </w:tcPr>
          <w:p>
            <w:pPr>
              <w:pStyle w:val="style179"/>
              <w:numPr>
                <w:ilvl w:val="0"/>
                <w:numId w:val="0"/>
              </w:numPr>
              <w:ind w:left="0" w:right="113" w:firstLine="0"/>
              <w:jc w:val="left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Tanzania Institute of Education (2022)</w:t>
            </w:r>
            <w:r>
              <w:rPr>
                <w:rFonts w:ascii="Cambria" w:hAnsi="Cambria"/>
              </w:rPr>
              <w:t>,</w:t>
            </w:r>
            <w:r>
              <w:rPr>
                <w:rFonts w:hAnsi="Cambria"/>
                <w:lang w:val="en-US"/>
              </w:rPr>
              <w:t xml:space="preserve"> Chemistry for Secondary Schools, Book four, TIE, DSM.</w:t>
            </w:r>
          </w:p>
          <w:p>
            <w:pPr>
              <w:pStyle w:val="style179"/>
              <w:ind w:left="0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ind w:right="113"/>
              <w:jc w:val="center"/>
              <w:rPr>
                <w:rFonts w:ascii="Cambria" w:cs="Times New Roman" w:eastAsia="Times New Roman" w:hAnsi="Cambria"/>
                <w:sz w:val="18"/>
                <w:szCs w:val="18"/>
              </w:rPr>
            </w:pPr>
          </w:p>
          <w:p>
            <w:pPr>
              <w:pStyle w:val="style179"/>
              <w:ind w:left="104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ind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104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833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right="-630"/>
              <w:jc w:val="center"/>
              <w:rPr>
                <w:rFonts w:ascii="Cambria" w:hAnsi="Cambria"/>
                <w:sz w:val="18"/>
                <w:szCs w:val="18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Chart of oxidation reactions of </w:t>
            </w:r>
            <w:r>
              <w:rPr>
                <w:rFonts w:ascii="Cambria" w:hAnsi="Cambria"/>
                <w:sz w:val="16"/>
                <w:szCs w:val="16"/>
              </w:rPr>
              <w:t>non metal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demonstrate the displacement of non – metal by another </w:t>
            </w:r>
            <w:r>
              <w:rPr>
                <w:rFonts w:ascii="Cambria" w:hAnsi="Cambria"/>
                <w:sz w:val="16"/>
                <w:szCs w:val="16"/>
              </w:rPr>
              <w:t>non metal</w:t>
            </w:r>
            <w:r>
              <w:rPr>
                <w:rFonts w:ascii="Cambria" w:hAnsi="Cambria"/>
                <w:sz w:val="16"/>
                <w:szCs w:val="16"/>
              </w:rPr>
              <w:t xml:space="preserve"> from a compound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</w:p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KI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Quiz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>
          <w:trHeight w:val="1557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1.2 Chlorine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To lead students to discuss and make observations on the chemical properties of chlorine Demonstrate the oxidizing properties of chlorine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8"/>
                <w:szCs w:val="18"/>
                <w:vertAlign w:val="superscript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 FeCl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 xml:space="preserve">, Dyes, Cl, </w:t>
            </w:r>
            <w:r>
              <w:rPr>
                <w:rFonts w:ascii="Cambria" w:hAnsi="Cambria"/>
                <w:sz w:val="16"/>
                <w:szCs w:val="16"/>
              </w:rPr>
              <w:t>coloured</w:t>
            </w:r>
            <w:r>
              <w:rPr>
                <w:rFonts w:ascii="Cambria" w:hAnsi="Cambria"/>
                <w:sz w:val="16"/>
                <w:szCs w:val="16"/>
              </w:rPr>
              <w:t xml:space="preserve"> flowers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Assignment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uses of chlorine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uses of Cl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Quick test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1.3 Hydrogen Chloride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Prepare students prepare </w:t>
            </w:r>
            <w:r>
              <w:rPr>
                <w:rFonts w:ascii="Cambria" w:hAnsi="Cambria"/>
                <w:sz w:val="16"/>
                <w:szCs w:val="16"/>
              </w:rPr>
              <w:t>Hcl</w:t>
            </w:r>
            <w:r>
              <w:rPr>
                <w:rFonts w:ascii="Cambria" w:hAnsi="Cambria"/>
                <w:sz w:val="16"/>
                <w:szCs w:val="16"/>
              </w:rPr>
              <w:t xml:space="preserve"> gas in the Laboratory using conc.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 xml:space="preserve"> and NaCl.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  <w:vertAlign w:val="superscript"/>
              </w:rPr>
              <w:t>TH</w:t>
            </w: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NaCl,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ClConc.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,HCl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Exercise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Lead a discussion on the uses of HCl gas.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the uses of HCl gas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>
          <w:trHeight w:val="1035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1.4 Sulphur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ind w:lef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the extraction of </w:t>
            </w:r>
            <w:r>
              <w:rPr>
                <w:rFonts w:ascii="Cambria" w:hAnsi="Cambria"/>
                <w:sz w:val="16"/>
                <w:szCs w:val="16"/>
              </w:rPr>
              <w:t>sulphur</w:t>
            </w:r>
            <w:r>
              <w:rPr>
                <w:rFonts w:ascii="Cambria" w:hAnsi="Cambria"/>
                <w:sz w:val="16"/>
                <w:szCs w:val="16"/>
              </w:rPr>
              <w:t xml:space="preserve"> by the Frisch process </w:t>
            </w:r>
          </w:p>
        </w:tc>
        <w:tc>
          <w:tcPr>
            <w:tcW w:w="162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FEBRUARY</w:t>
            </w: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P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R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I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L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vertAlign w:val="superscript"/>
              </w:rPr>
              <w:t>ST</w:t>
            </w: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Diagram of the industrial extraction of Sulphur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Quiz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63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Lead a discussion on the properties and uses of </w:t>
            </w:r>
            <w:r>
              <w:rPr>
                <w:rFonts w:ascii="Cambria" w:hAnsi="Cambria"/>
                <w:sz w:val="16"/>
                <w:szCs w:val="16"/>
              </w:rPr>
              <w:t>sulphur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vertAlign w:val="superscript"/>
              </w:rPr>
              <w:t>ND</w:t>
            </w: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S, Cu, Fe, Conc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K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Cr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Oral questions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Homework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Assignment 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35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1.5 Sulphur dioxide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ind w:lef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the uses properties and hazards of </w:t>
            </w:r>
            <w:r>
              <w:rPr>
                <w:rFonts w:ascii="Cambria" w:hAnsi="Cambria"/>
                <w:sz w:val="16"/>
                <w:szCs w:val="16"/>
              </w:rPr>
              <w:t>sulphur</w:t>
            </w:r>
            <w:r>
              <w:rPr>
                <w:rFonts w:ascii="Cambria" w:hAnsi="Cambria"/>
                <w:sz w:val="16"/>
                <w:szCs w:val="16"/>
              </w:rPr>
              <w:t xml:space="preserve"> dioxide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>
              <w:rPr>
                <w:rFonts w:ascii="Cambria" w:hAnsi="Cambria"/>
                <w:vertAlign w:val="superscript"/>
              </w:rPr>
              <w:t>RD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NaOH, KMnO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FeCl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HNO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 xml:space="preserve">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 xml:space="preserve">S, Mg, </w:t>
            </w:r>
            <w:r>
              <w:rPr>
                <w:rFonts w:ascii="Cambria" w:hAnsi="Cambria"/>
                <w:sz w:val="16"/>
                <w:szCs w:val="16"/>
              </w:rPr>
              <w:t>PbO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Quick test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</w:tc>
      </w:tr>
      <w:tr>
        <w:tblPrEx/>
        <w:trPr>
          <w:trHeight w:val="694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1.6 </w:t>
            </w:r>
            <w:r>
              <w:rPr>
                <w:rFonts w:ascii="Cambria" w:hAnsi="Cambria"/>
                <w:sz w:val="16"/>
                <w:szCs w:val="16"/>
              </w:rPr>
              <w:t>Sulphuric</w:t>
            </w:r>
            <w:r>
              <w:rPr>
                <w:rFonts w:ascii="Cambria" w:hAnsi="Cambria"/>
                <w:sz w:val="16"/>
                <w:szCs w:val="16"/>
              </w:rPr>
              <w:t xml:space="preserve"> acid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ind w:lef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the contact process for the manufacture of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  <w:vertAlign w:val="superscript"/>
              </w:rPr>
              <w:t>TH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industrial manufacture of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Oral questions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the properties and uses of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Mg, MgO, NaOH, conc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C, CuSO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products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Homework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685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1.7 Nitrogen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prepare a sample of nitrogen gas in the laboratory and discuss its uses</w:t>
            </w:r>
          </w:p>
        </w:tc>
        <w:tc>
          <w:tcPr>
            <w:tcW w:w="162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MARCH</w:t>
            </w: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 xml:space="preserve">APRIL                                                              </w:t>
            </w: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vertAlign w:val="superscript"/>
              </w:rPr>
              <w:t>ST</w:t>
            </w:r>
            <w:r>
              <w:rPr>
                <w:rFonts w:hAnsi="Cambria"/>
                <w:vertAlign w:val="superscript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hAnsi="Cambria"/>
                <w:vertAlign w:val="superscript"/>
                <w:lang w:val="en-US"/>
              </w:rPr>
              <w:t>2ND</w:t>
            </w: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hAnsi="Cambria"/>
                <w:sz w:val="16"/>
                <w:szCs w:val="16"/>
                <w:lang w:val="en-US"/>
              </w:rPr>
              <w:t>8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Gas jar, Cu, conc. KOH, heat, flosses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Assignment 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1.8 Ammonia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demonstrate the preparation of dry sample of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 xml:space="preserve"> in the laboratory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3RD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Ca(OH)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 xml:space="preserve">Cl, </w:t>
            </w:r>
            <w:r>
              <w:rPr>
                <w:rFonts w:ascii="Cambria" w:hAnsi="Cambria"/>
                <w:sz w:val="16"/>
                <w:szCs w:val="16"/>
              </w:rPr>
              <w:t>CaO</w:t>
            </w:r>
            <w:r>
              <w:rPr>
                <w:rFonts w:ascii="Cambria" w:hAnsi="Cambria"/>
                <w:sz w:val="16"/>
                <w:szCs w:val="16"/>
              </w:rPr>
              <w:t>, litmus, conc. HCl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46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the uses and properties of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 xml:space="preserve"> gas 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HCl, </w:t>
            </w:r>
            <w:r>
              <w:rPr>
                <w:rFonts w:ascii="Cambria" w:hAnsi="Cambria"/>
                <w:sz w:val="16"/>
                <w:szCs w:val="16"/>
              </w:rPr>
              <w:t>CaO</w:t>
            </w:r>
            <w:r>
              <w:rPr>
                <w:rFonts w:ascii="Cambria" w:hAnsi="Cambria"/>
                <w:sz w:val="16"/>
                <w:szCs w:val="16"/>
              </w:rPr>
              <w:t>, 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O, and Litmus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Oral questions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72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1.9 Carbon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lead students on the discussion on the forms in which carbon exists and allotropic forms of carbon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 xml:space="preserve">1ST 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2ND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hAnsi="Cambria"/>
                <w:sz w:val="16"/>
                <w:szCs w:val="16"/>
                <w:lang w:val="en-US"/>
              </w:rPr>
              <w:t>8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Egg shells 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2-</w:t>
            </w:r>
            <w:r>
              <w:rPr>
                <w:rFonts w:ascii="Cambria" w:hAnsi="Cambria"/>
                <w:sz w:val="16"/>
                <w:szCs w:val="16"/>
              </w:rPr>
              <w:t>, coal, graphite and Diamond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Homework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1.10 Carbon dioxide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prepare a dry 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 xml:space="preserve"> gas in the laboratory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CaCO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HCl, Apparatus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Assignment 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lead students to observe and analyze the properties and uses of 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ind w:left="113" w:right="113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Ca(OH)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Ba (OH)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 xml:space="preserve"> CaCO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Mg,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Test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82" w:hRule="atLeast"/>
        </w:trPr>
        <w:tc>
          <w:tcPr>
            <w:tcW w:w="23094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ASSESSMENT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 &amp;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BREAK (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11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-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21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/04/202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)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9" w:hRule="atLeast"/>
        </w:trPr>
        <w:tc>
          <w:tcPr>
            <w:tcW w:w="2076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ORGANIC CHEMISTRY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3.1Introduction to organic chemistry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compare organic chemistry with inorganic chemistry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  <w:vertAlign w:val="superscript"/>
              </w:rPr>
              <w:t>TH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656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656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833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179"/>
              <w:ind w:left="833" w:right="113"/>
              <w:jc w:val="center"/>
              <w:rPr>
                <w:rFonts w:ascii="Cambria" w:cs="SimSun" w:eastAsia="Calibri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right="113"/>
              <w:jc w:val="left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Tanzania Institute of Education (2022), Chemistry for Secondary Schools, Book four, TIE, DSM.</w:t>
            </w:r>
          </w:p>
          <w:p>
            <w:pPr>
              <w:pStyle w:val="style179"/>
              <w:ind w:left="656" w:right="113"/>
              <w:jc w:val="left"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ind w:left="296" w:right="113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SCSU &amp;</w:t>
            </w:r>
            <w:r>
              <w:rPr>
                <w:rFonts w:ascii="Cambria" w:hAnsi="Cambria"/>
              </w:rPr>
              <w:t>MoEVT</w:t>
            </w: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Organic and inorganic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Oral questions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55" w:hRule="atLeast"/>
        </w:trPr>
        <w:tc>
          <w:tcPr>
            <w:tcW w:w="2076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bottom w:val="nil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compounds</w:t>
            </w:r>
          </w:p>
        </w:tc>
        <w:tc>
          <w:tcPr>
            <w:tcW w:w="324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3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lead students to discuss the importance of organic chemistry</w:t>
            </w:r>
          </w:p>
        </w:tc>
        <w:tc>
          <w:tcPr>
            <w:tcW w:w="1620" w:type="dxa"/>
            <w:vMerge w:val="restart"/>
            <w:tcBorders>
              <w:top w:val="nil"/>
            </w:tcBorders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APRIL</w:t>
            </w: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Samples of organic compounds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Oral questions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 student to discuss the origin of organic compounds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Synthetic organic compounds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Homework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the fractional distillation of crude oil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fractional distillation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Assignment 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3.2 Hydrocarbons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Lead students to discuss the classification and homologous series of hydrocarbons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classes and series of homologous of hydrocarbons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Test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283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guide students to discuss on the Isomerism, Isomers, general formula of hydrocarbons.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MAY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vertAlign w:val="superscript"/>
              </w:rPr>
              <w:t>ST</w:t>
            </w:r>
          </w:p>
        </w:tc>
        <w:tc>
          <w:tcPr>
            <w:tcW w:w="198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Isomers of hydrocarbons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Quiz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201" w:hRule="atLeast"/>
        </w:trPr>
        <w:tc>
          <w:tcPr>
            <w:tcW w:w="2076" w:type="dxa"/>
            <w:vMerge w:val="continue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3.3Properties of hydrocarbons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on the physical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properties, saturated/ unsaturated and chemical properties of hydrocarbons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</w:t>
            </w:r>
          </w:p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of saturated or unsaturated and properties of hydrocarbons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bottom w:val="nil"/>
            </w:tcBorders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3.4Alcohols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discuss on the Lab. Prep. Of Ethanol, homologous series, structures of isomers properties of alcohol their uses and the harmful effects of alcohol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3rd &amp; 4th</w:t>
            </w:r>
            <w:r>
              <w:rPr>
                <w:rFonts w:ascii="Cambria" w:hAnsi="Cambria"/>
                <w:vertAlign w:val="superscript"/>
              </w:rPr>
              <w:t xml:space="preserve"> 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continue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Charts of isomers, yeast,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 and sugar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135" w:hRule="atLeast"/>
        </w:trPr>
        <w:tc>
          <w:tcPr>
            <w:tcW w:w="2076" w:type="dxa"/>
            <w:tcBorders>
              <w:top w:val="nil"/>
            </w:tcBorders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3.5 Carboxylic acids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find out sources of acids, discuss on the oxidation of ethanol, homologous series, properties and soap preparation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NaOH, Na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NaHCO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acids and soap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trHeight w:val="1135" w:hRule="atLeast"/>
        </w:trPr>
        <w:tc>
          <w:tcPr>
            <w:tcW w:w="23094" w:type="dxa"/>
            <w:gridSpan w:val="10"/>
            <w:tcBorders>
              <w:top w:val="nil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TERMINAL ASSESSMENT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 &amp;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FIRST TERM BREAK (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06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/202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- 0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/07/20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)</w:t>
            </w: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cantSplit/>
          <w:trHeight w:val="1548" w:hRule="atLeast"/>
        </w:trPr>
        <w:tc>
          <w:tcPr>
            <w:tcW w:w="2076" w:type="dxa"/>
            <w:vMerge w:val="restart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SOIL CHEMISTRY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3.1 Soil Formation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the process soil formation and factors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JULY</w:t>
            </w:r>
          </w:p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2ND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Soil samples of different end types marble Dilute acid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Assignment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cantSplit/>
          <w:trHeight w:val="1876" w:hRule="atLeast"/>
        </w:trPr>
        <w:tc>
          <w:tcPr>
            <w:tcW w:w="2076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3.2 Soil Reaction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To prepare students to discuss the concept of soil reaction, its causes, and effects to plant growth and how to measure pH of the soil.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guide students to manage the soil pH by liming.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hAnsi="Cambria"/>
                <w:vertAlign w:val="superscript"/>
                <w:lang w:val="en-US"/>
              </w:rPr>
              <w:t>3RD</w:t>
            </w: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pH meter soil pH Kit samples of soil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Liming material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3.3Plant nutrients in the soil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discuss on the microelements and macro elements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  <w:vertAlign w:val="superscript"/>
              </w:rPr>
              <w:t>TH</w:t>
            </w: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 showing soil nutrients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left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3.4Manure and fertilizers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a discussion on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72"/>
              </w:tabs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Preparation of composite manure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72"/>
              </w:tabs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Advantages and elements of natural manure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72"/>
              </w:tabs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Types of fertilizers. 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72"/>
              </w:tabs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Fertilizer grackles and analysis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72"/>
              </w:tabs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Methods of fertilizer application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Samples of composite manure fertilizers (NPK, MSP, DSP, TSP Urea, CAN Superphosphate.  Natural Manure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2076" w:type="dxa"/>
            <w:vMerge w:val="continue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3.5Soil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fertility and productivity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prepare students to discuss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about the soil fertility and productivity</w:t>
            </w:r>
          </w:p>
        </w:tc>
        <w:tc>
          <w:tcPr>
            <w:tcW w:w="1620" w:type="dxa"/>
            <w:vMerge w:val="continue"/>
            <w:tcBorders>
              <w:bottom w:val="single" w:sz="4" w:space="0" w:color="000000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Samples or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plots of soil fertile and productive soil.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4. POLLUTION</w:t>
            </w:r>
          </w:p>
        </w:tc>
        <w:tc>
          <w:tcPr>
            <w:tcW w:w="3018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4.1 Concept of pollution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discuss the meaning of pollution land give examples of pollution in real life situations</w:t>
            </w:r>
          </w:p>
        </w:tc>
        <w:tc>
          <w:tcPr>
            <w:tcW w:w="1620" w:type="dxa"/>
            <w:vMerge w:val="restart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AUGUST</w:t>
            </w:r>
          </w:p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vertAlign w:val="superscript"/>
              </w:rPr>
              <w:t>ST</w:t>
            </w: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tcBorders/>
          </w:tcPr>
          <w:p>
            <w:pPr>
              <w:pStyle w:val="style0"/>
              <w:ind w:right="113"/>
              <w:jc w:val="left"/>
              <w:rPr>
                <w:rFonts w:ascii="Cambria" w:hAnsi="Cambria"/>
                <w:sz w:val="16"/>
                <w:szCs w:val="16"/>
              </w:rPr>
            </w:pPr>
            <w:r>
              <w:rPr>
                <w:rFonts w:hAnsi="Cambria"/>
                <w:sz w:val="16"/>
                <w:szCs w:val="16"/>
                <w:lang w:val="en-US"/>
              </w:rPr>
              <w:t>TIE(2022), Chemistry for Secondary Schools, Book four, TIE, DSM.</w:t>
            </w:r>
          </w:p>
          <w:p>
            <w:pPr>
              <w:pStyle w:val="style0"/>
              <w:ind w:right="113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Charts and pictures of pollution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Homework 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4.2 Terrestrial pollution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a discussion on;</w:t>
            </w:r>
          </w:p>
          <w:p>
            <w:pPr>
              <w:pStyle w:val="style0"/>
              <w:numPr>
                <w:ilvl w:val="0"/>
                <w:numId w:val="9"/>
              </w:numPr>
              <w:ind w:left="25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Human activities which cause terrestrial pollution </w:t>
            </w:r>
          </w:p>
          <w:p>
            <w:pPr>
              <w:pStyle w:val="style0"/>
              <w:numPr>
                <w:ilvl w:val="0"/>
                <w:numId w:val="9"/>
              </w:numPr>
              <w:ind w:left="25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Hazards caused by terrestrial pollution </w:t>
            </w:r>
          </w:p>
          <w:p>
            <w:pPr>
              <w:pStyle w:val="style0"/>
              <w:numPr>
                <w:ilvl w:val="0"/>
                <w:numId w:val="9"/>
              </w:numPr>
              <w:ind w:left="252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Methods of preventing terrestrial pollution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/>
            <w:textDirection w:val="btLr"/>
          </w:tcPr>
          <w:p>
            <w:pPr>
              <w:pStyle w:val="style0"/>
              <w:ind w:left="113" w:right="113"/>
              <w:jc w:val="left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Tanzania Institute of Education (2022), Chemistry for Secondary Schools, Book four, TIE, DSM.</w:t>
            </w: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ind w:left="113" w:right="113"/>
              <w:jc w:val="left"/>
              <w:rPr>
                <w:rFonts w:ascii="Cambria" w:hAnsi="Cambria"/>
              </w:rPr>
            </w:pP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Land pollution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4.3 Aquatic pollution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discuss on;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Human activities which cause water pollution 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Hazards which are caused by water pollution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Ways of preventing water pollution 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2</w:t>
            </w:r>
            <w:r>
              <w:rPr>
                <w:rFonts w:ascii="Cambria" w:hAnsi="Cambria"/>
                <w:vertAlign w:val="superscript"/>
              </w:rPr>
              <w:t>ND</w:t>
            </w: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ind w:left="113" w:right="113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Water pollution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bottom w:val="nil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4.4 Aerial pollution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Organize students to discuss on 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Human activities causes aerial pollution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Hazards caused by air pollution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Methods of preventing air pollution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Control/preventive measures of air pollution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Air pollution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cantSplit/>
          <w:trHeight w:val="1134" w:hRule="atLeast"/>
        </w:trPr>
        <w:tc>
          <w:tcPr>
            <w:tcW w:w="2076" w:type="dxa"/>
            <w:vMerge w:val="restart"/>
            <w:tcBorders>
              <w:top w:val="nil"/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4.5 Environmental conservation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prepare students to 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Discuss the meaning of environmental conservation.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 Guide students to plant flowers and tree, clean the environment and conserve the environments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Ansi="Cambria"/>
                <w:lang w:val="en-US"/>
              </w:rPr>
            </w:pPr>
            <w:r>
              <w:rPr>
                <w:rFonts w:hAnsi="Cambria"/>
                <w:lang w:val="en-US"/>
              </w:rPr>
              <w:t xml:space="preserve"> </w:t>
            </w:r>
          </w:p>
          <w:p>
            <w:pPr>
              <w:pStyle w:val="style0"/>
              <w:jc w:val="center"/>
              <w:rPr>
                <w:rFonts w:hAnsi="Cambria"/>
                <w:lang w:val="en-US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3rd</w:t>
            </w: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hAnsi="Cambria"/>
                <w:lang w:val="en-US"/>
              </w:rPr>
              <w:t>4</w:t>
            </w:r>
            <w:r>
              <w:rPr>
                <w:rFonts w:hAnsi="Cambria"/>
                <w:vertAlign w:val="superscript"/>
                <w:lang w:val="en-US"/>
              </w:rPr>
              <w:t>TH</w:t>
            </w: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</w:t>
            </w:r>
            <w:r>
              <w:rPr>
                <w:rFonts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Pictures of un-conserved and conserved environment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Assignment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4.6 Global warming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a discussion on: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Meaning of global warming and </w:t>
            </w:r>
            <w:r>
              <w:rPr>
                <w:rFonts w:ascii="Cambria" w:hAnsi="Cambria"/>
                <w:sz w:val="16"/>
                <w:szCs w:val="16"/>
              </w:rPr>
              <w:t>green house</w:t>
            </w:r>
            <w:r>
              <w:rPr>
                <w:rFonts w:ascii="Cambria" w:hAnsi="Cambria"/>
                <w:sz w:val="16"/>
                <w:szCs w:val="16"/>
              </w:rPr>
              <w:t xml:space="preserve"> effect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Green house</w:t>
            </w:r>
            <w:r>
              <w:rPr>
                <w:rFonts w:ascii="Cambria" w:hAnsi="Cambria"/>
                <w:sz w:val="16"/>
                <w:szCs w:val="16"/>
              </w:rPr>
              <w:t xml:space="preserve"> gases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Climatic condition caused by global warming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Ways of preventing global warming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Pictures to illustrate the green house effects, hurricanes, deserts floods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4.7. O-zone layer Destruction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discuss on: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Meaning and significance of the Ozone layer.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How ozone layer is destroyed</w:t>
            </w:r>
          </w:p>
          <w:p>
            <w:pPr>
              <w:pStyle w:val="style0"/>
              <w:numPr>
                <w:ilvl w:val="0"/>
                <w:numId w:val="9"/>
              </w:numPr>
              <w:ind w:left="72" w:hanging="18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Protective methods of Ozone layer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</w:tc>
        <w:tc>
          <w:tcPr>
            <w:tcW w:w="2250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Charts illustrates Ozone layer destruction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3094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ASSESSMENT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 &amp; 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MID-TERM BREAK (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29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/08/202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- 1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/09/202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)</w:t>
            </w:r>
            <w:bookmarkStart w:id="0" w:name="_GoBack"/>
            <w:bookmarkEnd w:id="0"/>
          </w:p>
        </w:tc>
      </w:tr>
      <w:tr>
        <w:tblPrEx/>
        <w:trPr/>
        <w:tc>
          <w:tcPr>
            <w:tcW w:w="2076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5. QUALITATIVE ANALYSIS 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5.1 The concept of qualitative Analysis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a discuss on the meaning and importance of qualitative analysis in real life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SEPTEMBER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3</w:t>
            </w:r>
            <w:r>
              <w:rPr>
                <w:rFonts w:ascii="Cambria" w:hAnsi="Cambria"/>
                <w:vertAlign w:val="superscript"/>
              </w:rPr>
              <w:t>RD</w:t>
            </w: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  <w:vertAlign w:val="superscript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right="113"/>
              <w:jc w:val="left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Tanzania Institute of Education (2022), Chemistry for Secondary Schools, Book four, TIE, DSM.</w:t>
            </w: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</w:rPr>
            </w:pPr>
          </w:p>
          <w:p>
            <w:pPr>
              <w:pStyle w:val="style0"/>
              <w:ind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,</w:t>
            </w:r>
          </w:p>
          <w:p>
            <w:pPr>
              <w:pStyle w:val="style0"/>
              <w:ind w:left="113" w:right="113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Apparatus for a qualitative analysis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trHeight w:val="918" w:hRule="atLeast"/>
        </w:trPr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018" w:type="dxa"/>
            <w:vMerge w:val="restart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5.2 Qualitative analysis procedures</w:t>
            </w:r>
          </w:p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prepare students to practice the use of 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apparatus for qualitative analysis</w:t>
            </w:r>
          </w:p>
        </w:tc>
        <w:tc>
          <w:tcPr>
            <w:tcW w:w="1620" w:type="dxa"/>
            <w:vMerge w:val="continue"/>
            <w:tcBorders>
              <w:bottom w:val="single" w:sz="4" w:space="0" w:color="auto"/>
            </w:tcBorders>
            <w:textDirection w:val="btL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Merge w:val="restart"/>
            <w:tcBorders/>
            <w:vAlign w:val="center"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25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Cambria" w:hAnsi="Cambria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Apparatus for qualitative analysis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Assignment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Test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To prepare students to carry out preliminary test on an unknown sample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textDirection w:val="btLr"/>
          </w:tcPr>
          <w:p>
            <w:pPr>
              <w:pStyle w:val="style0"/>
              <w:ind w:left="113" w:right="11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4TH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Conc.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 xml:space="preserve">, </w:t>
            </w:r>
            <w:r>
              <w:rPr>
                <w:rFonts w:ascii="Cambria" w:hAnsi="Cambria"/>
                <w:sz w:val="16"/>
                <w:szCs w:val="16"/>
              </w:rPr>
              <w:t>DilHCl</w:t>
            </w:r>
            <w:r>
              <w:rPr>
                <w:rFonts w:ascii="Cambria" w:hAnsi="Cambria"/>
                <w:sz w:val="16"/>
                <w:szCs w:val="16"/>
              </w:rPr>
              <w:t>, 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2-</w:t>
            </w:r>
            <w:r>
              <w:rPr>
                <w:rFonts w:ascii="Cambria" w:hAnsi="Cambria"/>
                <w:sz w:val="16"/>
                <w:szCs w:val="16"/>
              </w:rPr>
              <w:t xml:space="preserve"> Litmus, NO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, HCO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-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NH4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+</w:t>
            </w:r>
            <w:r>
              <w:rPr>
                <w:rFonts w:ascii="Cambria" w:hAnsi="Cambria"/>
                <w:sz w:val="16"/>
                <w:szCs w:val="16"/>
              </w:rPr>
              <w:t>, Cl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, 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2-,</w:t>
            </w:r>
            <w:r>
              <w:rPr>
                <w:rFonts w:ascii="Cambria" w:hAnsi="Cambria"/>
                <w:sz w:val="16"/>
                <w:szCs w:val="16"/>
              </w:rPr>
              <w:t xml:space="preserve">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Exercise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 to prepare solutions from soluble and insoluble salts</w:t>
            </w: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Distilled 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O, Dil. HCl, HNO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</w:rPr>
              <w:t>, 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2-</w:t>
            </w:r>
            <w:r>
              <w:rPr>
                <w:rFonts w:ascii="Cambria" w:hAnsi="Cambria"/>
                <w:sz w:val="16"/>
                <w:szCs w:val="16"/>
              </w:rPr>
              <w:t>, NO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, 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2-</w:t>
            </w:r>
            <w:r>
              <w:rPr>
                <w:rFonts w:ascii="Cambria" w:hAnsi="Cambria"/>
                <w:sz w:val="16"/>
                <w:szCs w:val="16"/>
              </w:rPr>
              <w:t>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HCO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3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Homework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carry out experiments to precipitate Cu2+, Fe2+, Fe3+, Ca2+, Pb2+, Zn2+</w:t>
            </w:r>
          </w:p>
        </w:tc>
        <w:tc>
          <w:tcPr>
            <w:tcW w:w="1620" w:type="dxa"/>
            <w:vMerge w:val="continue"/>
            <w:tcBorders/>
            <w:textDirection w:val="btLr"/>
          </w:tcPr>
          <w:p>
            <w:pPr>
              <w:pStyle w:val="style0"/>
              <w:ind w:left="113" w:right="113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NaOH,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 xml:space="preserve">OH, KI, K, Ferro, </w:t>
            </w:r>
            <w:r>
              <w:rPr>
                <w:rFonts w:ascii="Cambria" w:hAnsi="Cambria"/>
                <w:sz w:val="16"/>
                <w:szCs w:val="16"/>
              </w:rPr>
              <w:t>Ferri</w:t>
            </w:r>
            <w:r>
              <w:rPr>
                <w:rFonts w:ascii="Cambria" w:hAnsi="Cambria"/>
                <w:sz w:val="16"/>
                <w:szCs w:val="16"/>
              </w:rPr>
              <w:t>, solutions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Quiz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/>
        <w:tc>
          <w:tcPr>
            <w:tcW w:w="2076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18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prepare students to confirm the identified ions.</w:t>
            </w:r>
          </w:p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980" w:type="dxa"/>
            <w:vMerge w:val="continue"/>
            <w:tcBorders/>
          </w:tcPr>
          <w:p>
            <w:pPr>
              <w:pStyle w:val="style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50" w:type="dxa"/>
            <w:vMerge w:val="continue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2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BaCl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, NaOH, HCl,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OH, MgSO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</w:rPr>
              <w:t>, NH</w:t>
            </w:r>
            <w:r>
              <w:rPr>
                <w:rFonts w:ascii="Cambria" w:hAnsi="Cambria"/>
                <w:sz w:val="16"/>
                <w:szCs w:val="16"/>
                <w:vertAlign w:val="subscript"/>
              </w:rPr>
              <w:t>4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sym w:font="Symbol" w:char="f02b"/>
            </w:r>
            <w:r>
              <w:rPr>
                <w:rFonts w:ascii="Cambria" w:hAnsi="Cambria"/>
                <w:sz w:val="16"/>
                <w:szCs w:val="16"/>
              </w:rPr>
              <w:t xml:space="preserve"> Oxalate.</w:t>
            </w:r>
          </w:p>
        </w:tc>
        <w:tc>
          <w:tcPr>
            <w:tcW w:w="324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Assignment</w:t>
            </w:r>
          </w:p>
        </w:tc>
        <w:tc>
          <w:tcPr>
            <w:tcW w:w="1530" w:type="dxa"/>
            <w:tcBorders/>
          </w:tcPr>
          <w:p>
            <w:pPr>
              <w:pStyle w:val="style0"/>
              <w:rPr>
                <w:rFonts w:ascii="Cambria" w:hAnsi="Cambria"/>
                <w:sz w:val="16"/>
                <w:szCs w:val="16"/>
              </w:rPr>
            </w:pPr>
          </w:p>
        </w:tc>
      </w:tr>
      <w:tr>
        <w:tblPrEx/>
        <w:trPr>
          <w:trHeight w:val="685" w:hRule="atLeast"/>
        </w:trPr>
        <w:tc>
          <w:tcPr>
            <w:tcW w:w="23094" w:type="dxa"/>
            <w:gridSpan w:val="10"/>
            <w:tcBorders/>
            <w:shd w:val="clear" w:color="auto" w:fill="ffffff"/>
            <w:vAlign w:val="center"/>
          </w:tcPr>
          <w:p>
            <w:pPr>
              <w:pStyle w:val="style157"/>
              <w:jc w:val="center"/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>PREPARATION FOR CERTIFICATE OF SECONDARY EDUCATION EXAMINATION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US"/>
              </w:rPr>
              <w:t xml:space="preserve"> 2025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 xml:space="preserve">(OCTOBER 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US"/>
              </w:rPr>
              <w:t>1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vertAlign w:val="superscript"/>
                <w:lang w:val="en-US"/>
              </w:rPr>
              <w:t>ST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vertAlign w:val="superscript"/>
                <w:lang w:val="en-GB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 xml:space="preserve">WEEK 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>TO NOVEMBER 1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vertAlign w:val="superscript"/>
                <w:lang w:val="en-GB"/>
              </w:rPr>
              <w:t>ST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vertAlign w:val="superscript"/>
                <w:lang w:val="en-GB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>WEEK</w:t>
            </w:r>
            <w:r>
              <w:rPr>
                <w:rFonts w:ascii="Times New Roman" w:cs="Times New Roman" w:hAnsi="Times New Roman"/>
                <w:b/>
                <w:color w:val="ff0000"/>
                <w:sz w:val="40"/>
                <w:szCs w:val="40"/>
                <w:lang w:val="en-GB"/>
              </w:rPr>
              <w:t>)</w:t>
            </w:r>
          </w:p>
        </w:tc>
      </w:tr>
    </w:tbl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ind w:left="-360"/>
        <w:jc w:val="center"/>
        <w:rPr>
          <w:rFonts w:ascii="Bodoni MT Black" w:hAnsi="Bodoni MT Black"/>
          <w:b/>
          <w:sz w:val="32"/>
        </w:rPr>
      </w:pPr>
    </w:p>
    <w:sectPr>
      <w:pgSz w:w="23814" w:h="16839" w:orient="landscape" w:code="8"/>
      <w:pgMar w:top="709" w:right="1440" w:bottom="567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Bodoni MT Black">
    <w:altName w:val="Bodoni MT Black"/>
    <w:panose1 w:val="02070a03080000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50FB20"/>
    <w:lvl w:ilvl="0" w:tplc="6528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231892D4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598C3B6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89093A0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44280C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3663136"/>
    <w:lvl w:ilvl="0" w:tplc="EFA8AADC">
      <w:start w:val="1"/>
      <w:numFmt w:val="bullet"/>
      <w:lvlText w:val="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BFC4256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ECF9EE"/>
    <w:lvl w:ilvl="0" w:tplc="EFA8AA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81CE996"/>
    <w:lvl w:ilvl="0" w:tplc="B7CEEAE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95C1EE6"/>
    <w:lvl w:ilvl="0" w:tplc="040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Calibri"/>
    </w:rPr>
  </w:style>
  <w:style w:type="character" w:customStyle="1" w:styleId="style4097">
    <w:name w:val="Header Char_a513a086-578a-498b-85af-9e01fc98609f"/>
    <w:basedOn w:val="style65"/>
    <w:next w:val="style4097"/>
    <w:link w:val="style31"/>
    <w:uiPriority w:val="99"/>
    <w:rPr>
      <w:rFonts w:eastAsia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eastAsia="Calibri"/>
    </w:rPr>
  </w:style>
  <w:style w:type="character" w:customStyle="1" w:styleId="style4098">
    <w:name w:val="Footer Char_bf11635b-7441-41e7-9558-7552e18843f4"/>
    <w:basedOn w:val="style65"/>
    <w:next w:val="style4098"/>
    <w:link w:val="style32"/>
    <w:uiPriority w:val="99"/>
    <w:rPr>
      <w:rFonts w:eastAsia="Calibri"/>
    </w:rPr>
  </w:style>
  <w:style w:type="paragraph" w:customStyle="1" w:styleId="style4099">
    <w:name w:val="&quot;Table Contents&quot;"/>
    <w:basedOn w:val="style0"/>
    <w:next w:val="style4099"/>
    <w:pPr>
      <w:keepNext/>
      <w:widowControl w:val="false"/>
      <w:suppressLineNumbers/>
      <w:tabs>
        <w:tab w:val="left" w:leader="none" w:pos="700"/>
      </w:tabs>
      <w:spacing w:after="0" w:lineRule="atLeast" w:line="100"/>
    </w:pPr>
    <w:rPr>
      <w:rFonts w:ascii="Times New Roman" w:cs="Lohit Hindi" w:eastAsia="DejaVu Sans" w:hAnsi="Times New Roman"/>
      <w:sz w:val="24"/>
      <w:szCs w:val="24"/>
      <w:lang w:bidi="hi-IN" w:eastAsia="zh-CN"/>
    </w:rPr>
  </w:style>
  <w:style w:type="paragraph" w:styleId="style157">
    <w:name w:val="No Spacing"/>
    <w:next w:val="style157"/>
    <w:link w:val="style4100"/>
    <w:qFormat/>
    <w:uiPriority w:val="1"/>
    <w:pPr>
      <w:spacing w:after="0" w:lineRule="auto" w:line="240"/>
    </w:pPr>
    <w:rPr>
      <w:rFonts w:eastAsia="Calibri"/>
      <w:sz w:val="21"/>
    </w:rPr>
  </w:style>
  <w:style w:type="character" w:customStyle="1" w:styleId="style4100">
    <w:name w:val="No Spacing Char"/>
    <w:basedOn w:val="style65"/>
    <w:next w:val="style4100"/>
    <w:link w:val="style157"/>
    <w:uiPriority w:val="1"/>
    <w:rPr>
      <w:rFonts w:eastAsia="Calibri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1309</Words>
  <Pages>4</Pages>
  <Characters>7291</Characters>
  <Application>WPS Office</Application>
  <DocSecurity>0</DocSecurity>
  <Paragraphs>758</Paragraphs>
  <ScaleCrop>false</ScaleCrop>
  <Company>Unknown Organization</Company>
  <LinksUpToDate>false</LinksUpToDate>
  <CharactersWithSpaces>8522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2025-01-12T11:58:01Z</dcterms:created>
  <dc:creator>Unknown User</dc:creator>
  <lastModifiedBy>SM-A042F</lastModifiedBy>
  <lastPrinted>2006-11-30T06:03:00Z</lastPrinted>
  <dcterms:modified xsi:type="dcterms:W3CDTF">2025-01-12T11:58:01Z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76927e1659c844748c7ac10357126be9</vt:lpwstr>
  </property>
</Properties>
</file>